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FORMULÁRIO DE COTAÇÃO PRÉVIA PARA AQUISIÇÃO DO SEGUINTE OBJETO:</w:t>
      </w: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>
      <w:pPr>
        <w:jc w:val="both"/>
        <w:rPr>
          <w:rFonts w:ascii="Corbel" w:hAnsi="Corbel" w:eastAsia="Calibri" w:cs="Times New Roman"/>
          <w:sz w:val="18"/>
          <w:szCs w:val="18"/>
        </w:rPr>
      </w:pPr>
      <w:r>
        <w:rPr>
          <w:rFonts w:ascii="Corbel" w:hAnsi="Corbel" w:cs="Arial"/>
          <w:b/>
          <w:sz w:val="24"/>
          <w:szCs w:val="24"/>
        </w:rPr>
        <w:t xml:space="preserve">OBJETO: </w:t>
      </w:r>
      <w:r>
        <w:rPr>
          <w:rFonts w:ascii="Corbel" w:hAnsi="Corbel"/>
          <w:sz w:val="24"/>
          <w:szCs w:val="24"/>
        </w:rPr>
        <w:t xml:space="preserve"> Bebidas geladas e outros itens de  buffet,  durante o evento de Honra ao Mérito/Cidadão Honorário da Câmara Municipal de Piedade de Ponte Nova/MG,  2023. </w:t>
      </w:r>
      <w:r>
        <w:rPr>
          <w:rFonts w:ascii="Corbel" w:hAnsi="Corbel" w:eastAsia="Calibri" w:cs="Times New Roman"/>
          <w:sz w:val="18"/>
          <w:szCs w:val="18"/>
        </w:rPr>
        <w:t xml:space="preserve"> (BEBIDAS GELADAS PARA O CONSUMO IMEDIATO).</w:t>
      </w: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 Estes valores constarão do Processo Administrativo de Compras 2023.</w:t>
      </w: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  <w:r>
        <w:rPr>
          <w:rFonts w:ascii="Corbel" w:hAnsi="Corbel"/>
          <w:sz w:val="24"/>
          <w:szCs w:val="24"/>
        </w:rPr>
        <w:t xml:space="preserve">                            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</w:p>
    <w:tbl>
      <w:tblPr>
        <w:tblStyle w:val="3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655"/>
        <w:gridCol w:w="1886"/>
        <w:gridCol w:w="125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DESCRIÇÃO DO PRODUTO/SERVIÇO (OBJETO)*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VALOR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6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>
              <w:rPr>
                <w:rStyle w:val="7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6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6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>
              <w:rPr>
                <w:rStyle w:val="7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LARANJA: envasado em garrafas PET reciclável de 2 Litros, classificação normal. (Marca-referência indicativa de parâmetro de qualidade: FANTA DA FABRICANTE COCA-COLA COMPANY, EQUIVALENTE OU DE MELHOR QUALIDADE 15 - Unidade de fornecimento: Unidade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6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GÁS REFRIGERANTE:</w:t>
            </w:r>
            <w:r>
              <w:rPr>
                <w:rStyle w:val="7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GUARANÁ: envasado em garrafas PET reciclável de 2 Litros, classificação normal. (Marca-referência indicativa de parâmetro de qualidade: Antárctica, equivalente ou de melhor qualidade. Quantidade: 15;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Suco de nectar da fruta em caixa tetra pak de diversos sabores: uva, caju,maracujá, manga, outros.Embalagem contendo 1 litro.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32 caixas, sendo 08 de cada sabor (mínimo)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  510ml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Total de 1.500 unidades ( sendo 15 pacotes com 100 unidades cada)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  de boa qualidade, tamanho sugerido 23,5cm x 23,5cm - kit com 50 unidades</w:t>
            </w:r>
          </w:p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Corbel" w:hAnsi="Corbe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Corbel" w:hAnsi="Corbel" w:eastAsia="Times New Roman" w:cs="Arial"/>
                <w:sz w:val="24"/>
                <w:szCs w:val="24"/>
                <w:lang w:val="en-US" w:eastAsia="pt-BR"/>
              </w:rPr>
              <w:t>Obs: Correção de erro de digitação 50 unidades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rolos(unidades)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27"/>
        </w:pBd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Obs.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27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  <w:r>
        <w:rPr>
          <w:rFonts w:ascii="Corbel" w:hAnsi="Corbel" w:eastAsia="Times New Roman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ascii="Corbel" w:hAnsi="Corbel" w:eastAsia="Times New Roman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ascii="Corbel" w:hAnsi="Corbel" w:eastAsia="Times New Roman" w:cs="Arial"/>
          <w:sz w:val="24"/>
          <w:szCs w:val="24"/>
          <w:lang w:eastAsia="pt-BR"/>
        </w:rPr>
        <w:t xml:space="preserve">, bem como os produtos/serviços precificados nos campos VALOR UNITÁRIO e VALOR TOTAL serão considerados como estritamente descritos no objeto na licitação, no campo DESCRIÇÃO DO PRODUTO/SERVIÇO, devendo ser entregues com as características ali descritas em caso de ser o orçamento vencedor e a contratação efetivada, em data de 27 de outubro de 2023, no horário das 18 horas, sob pena de penalidades legais cabíveis. </w:t>
      </w:r>
    </w:p>
    <w:p>
      <w:pPr>
        <w:spacing w:after="0" w:line="240" w:lineRule="auto"/>
        <w:contextualSpacing/>
        <w:jc w:val="both"/>
        <w:rPr>
          <w:rFonts w:ascii="Corbel" w:hAnsi="Corbe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left="720"/>
        <w:contextualSpacing/>
        <w:jc w:val="both"/>
        <w:rPr>
          <w:rFonts w:ascii="Corbel" w:hAnsi="Corbel" w:eastAsia="Times New Roman" w:cs="Arial"/>
          <w:b/>
          <w:sz w:val="24"/>
          <w:szCs w:val="24"/>
          <w:lang w:eastAsia="pt-BR"/>
        </w:rPr>
      </w:pPr>
    </w:p>
    <w:p>
      <w:pPr>
        <w:jc w:val="center"/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 xml:space="preserve">Piedade de Ponte Nova,   16 de agosto  de 2023 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Carimbo da empresa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Pessoa física/Responsável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Responsável  pela cotação:       ________________CPF nº______________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Data da cotação: ______________________________</w:t>
      </w:r>
    </w:p>
    <w:p>
      <w:pPr>
        <w:rPr>
          <w:rFonts w:ascii="Corbel" w:hAnsi="Corbel" w:eastAsia="Calibri" w:cs="Aria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>Responsável________________________________________</w:t>
      </w:r>
    </w:p>
    <w:p>
      <w:pPr>
        <w:tabs>
          <w:tab w:val="left" w:pos="6015"/>
        </w:tabs>
        <w:rPr>
          <w:rFonts w:ascii="Corbel" w:hAnsi="Corbel"/>
          <w:sz w:val="24"/>
          <w:szCs w:val="24"/>
        </w:rPr>
      </w:pPr>
      <w:r>
        <w:rPr>
          <w:rFonts w:ascii="Corbel" w:hAnsi="Corbel" w:eastAsia="Calibri" w:cs="Arial"/>
          <w:sz w:val="24"/>
          <w:szCs w:val="24"/>
        </w:rPr>
        <w:t xml:space="preserve">Piedade de Ponte Nova _________/________________2023    </w:t>
      </w:r>
    </w:p>
    <w:p/>
    <w:p/>
    <w:sectPr>
      <w:headerReference r:id="rId5" w:type="default"/>
      <w:pgSz w:w="11906" w:h="16838"/>
      <w:pgMar w:top="1417" w:right="170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2049" o:spid="_x0000_s2049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2049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5"/>
    <w:rsid w:val="00521145"/>
    <w:rsid w:val="00B31DD1"/>
    <w:rsid w:val="00BD30C6"/>
    <w:rsid w:val="7A6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5">
    <w:name w:val="Cabeçalho Char"/>
    <w:basedOn w:val="2"/>
    <w:link w:val="4"/>
    <w:uiPriority w:val="99"/>
  </w:style>
  <w:style w:type="character" w:customStyle="1" w:styleId="6">
    <w:name w:val="tex3b"/>
    <w:basedOn w:val="2"/>
    <w:qFormat/>
    <w:uiPriority w:val="0"/>
  </w:style>
  <w:style w:type="character" w:customStyle="1" w:styleId="7">
    <w:name w:val="tex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2754</Characters>
  <Lines>22</Lines>
  <Paragraphs>6</Paragraphs>
  <TotalTime>8</TotalTime>
  <ScaleCrop>false</ScaleCrop>
  <LinksUpToDate>false</LinksUpToDate>
  <CharactersWithSpaces>3258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2023-08-16T18:54:00Z</dcterms:created>
  <dc:creator>Thais</dc:creator>
  <cp:lastModifiedBy>camar</cp:lastModifiedBy>
  <dcterms:modified xsi:type="dcterms:W3CDTF">2023-08-29T17:41:59Z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1F97BB1B4E1647A99BFD698D8FFFD17E_12</vt:lpwstr>
  </property>
</Properties>
</file>