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TERMO DE REFERÊNCIA</w:t>
      </w:r>
    </w:p>
    <w:p>
      <w:pPr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PROCESSO ADMINISTRATIVO DE COMPRAS – PAC Nº 013/2023</w:t>
      </w:r>
    </w:p>
    <w:p>
      <w:pPr>
        <w:jc w:val="both"/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bCs/>
          <w:color w:val="444444"/>
          <w:sz w:val="24"/>
          <w:szCs w:val="24"/>
          <w:lang w:eastAsia="pt-BR"/>
        </w:rPr>
        <w:t>1.Objeto</w:t>
      </w:r>
    </w:p>
    <w:p>
      <w:pPr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>1.1. Bebidas e outros itens de  buffet,  durante o evento de Honra ao Mérito/Cidadão Honorário/Denominação do Plenário, da Câmara Municipal de Piedade de Ponte Nova/MG, de acordo com as especificações constante do termo de referência.</w:t>
      </w: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1.2  O objeto deste Pregão será adjudicado por MENOR PREÇO GLOBAL, ao licitante vencedor.</w:t>
      </w: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1.3. O critério de adjudicação global se justifica no fornecimento de itens de bebidas de  pronta-entrega  a serem consumidos no  mesmo evento de reunião solene da Câmara Municipal de Piedade de Ponte Nova/MG. A adjudicação por itens traria prejuízo para o conjunto e perda de economia de escala, considerando a quantidade reduzida de itens.</w:t>
      </w:r>
    </w:p>
    <w:p>
      <w:pPr>
        <w:spacing w:after="0" w:line="240" w:lineRule="auto"/>
        <w:contextualSpacing/>
        <w:jc w:val="center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DAS ESPECIFICAÇÕES DO OBJETO:</w:t>
      </w: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</w:p>
    <w:tbl>
      <w:tblPr>
        <w:tblStyle w:val="3"/>
        <w:tblW w:w="52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655"/>
        <w:gridCol w:w="1886"/>
        <w:gridCol w:w="1256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DESCRIÇÃO DO PRODUTO/SERVIÇO (OBJETO)*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VALOR GLOBAL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Style w:val="10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eastAsia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10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LARANJA: envasado em garrafas PET reciclável de 2 Litros, classificação normal. (Marca-referência indicativa de parâmetro de qualidade: FANTA DA FABRICANTE COCA-COLA COMPANY, EQUIVALENTE OU DE MELHOR QUALIDADE 15 - Unidade de fornecimento: Unidade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Style w:val="10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GÁS REFRIGERANTE:</w:t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GUARANÁ: envasado em garrafas PET reciclável de 2 Litros, classificação normal. (Marca-referência indicativa de parâmetro de qualidade: Antárctica, equivalente ou de melhor qualidade. Quantidade: 15;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15 unidades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Suco de nectar da fruta em caixa tetra pak de diversos sabores: uva, caju,maracujá, manga, outros.Embalagem contendo 1 litro.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32 caixas, sendo 08 de cada sabor (mínimo)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  510ml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Total de 1.500 unidades ( sendo 15 pacotes com 100 unidades cada)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  de boa qualidade, tamanho sugerido 23,5cm x 23,5cm - kit com 50</w:t>
            </w:r>
            <w:bookmarkStart w:id="0" w:name="_GoBack"/>
            <w:bookmarkEnd w:id="0"/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 xml:space="preserve"> unidades</w:t>
            </w:r>
          </w:p>
          <w:p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  <w:r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  <w:t>Correção de erro de digitação: onde se lê 500, leia-se 50 unidades.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rolos(unidades)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24"/>
                <w:szCs w:val="24"/>
                <w:lang w:eastAsia="pt-BR"/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27"/>
        </w:pBd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Obs.</w:t>
      </w: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27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                                                     </w:t>
      </w:r>
    </w:p>
    <w:p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</w:t>
      </w: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  <w:r>
        <w:rPr>
          <w:rFonts w:ascii="Corbel" w:hAnsi="Corbel" w:eastAsia="Times New Roman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>
        <w:rPr>
          <w:rFonts w:ascii="Corbel" w:hAnsi="Corbel" w:eastAsia="Times New Roman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>
        <w:rPr>
          <w:rFonts w:ascii="Corbel" w:hAnsi="Corbel" w:eastAsia="Times New Roman" w:cs="Arial"/>
          <w:sz w:val="24"/>
          <w:szCs w:val="24"/>
          <w:lang w:eastAsia="pt-BR"/>
        </w:rPr>
        <w:t xml:space="preserve">, bem como os produtos/serviços precificados nos campos VALOR UNITÁRIO e VALOR TOTAL serão considerados como estritamente descritos no objeto na licitação, no campo DESCRIÇÃO DO PRODUTO/SERVIÇO, devendo ser entregues com as características ali descritas em caso de ser o orçamento vencedor e a contratação efetivada, em data de 27 de outubro de 2023, no horário das 18 horas, sob pena de penalidades legais cabíveis. </w:t>
      </w:r>
    </w:p>
    <w:p>
      <w:pPr>
        <w:spacing w:after="0" w:line="240" w:lineRule="auto"/>
        <w:contextualSpacing/>
        <w:jc w:val="both"/>
        <w:rPr>
          <w:rFonts w:ascii="Corbel" w:hAnsi="Corbel" w:eastAsia="Times New Roman" w:cs="Arial"/>
          <w:b/>
          <w:sz w:val="24"/>
          <w:szCs w:val="24"/>
          <w:lang w:eastAsia="pt-BR"/>
        </w:rPr>
      </w:pPr>
    </w:p>
    <w:p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2. Da Justificativa</w:t>
      </w: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2.1 Justifica-se a necessidade da contratação dos itens em questão a fim de que seja realizado o evento devidamente aprovado no Regimento Interno, Honra ao Mérito, Cidadão Honorário, sendo estimado um público de 150 (cento e cinquenta) pessoas, tendo em vista ser um momento de grande relevância para a comunidade, sendo que o número de homenageados serão 18 (dezoito), porém contamos com a participação de autoridades e populares  presentes ao evento. O público presente no evento semelhante em 2022 foram aproximadamente de 120 pessoas.</w:t>
      </w: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2.2 As homenagens em questão foram devidamente aprovadas pelo Plenário. Os méritos ao recebimento das homenagens são indiscutíveis por se tratarem de pessoas reconhecidamente merecedoras e são exemplos na comunidade. Os tipos de honraria são previamente discriminados no Regimento Interno, seguindo o rito de aprovação do mesmo.</w:t>
      </w: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2.3 A sessão solene será o momento de entrega das honrarias, momento previamente marcado para 27 de  outubro de 2023, em sessão solene.</w:t>
      </w: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3. Do Fundamento Legal</w:t>
      </w: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3.1 O procedimento licitatório obedecerá às disposições da Lei Federal nº. 14.133/2021, da legislação correlata e demais exigências previstas neste Edital e seus Anexos.</w:t>
      </w: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4.Da Despesa e  dos Recursos Orçamentários</w:t>
      </w:r>
      <w:r>
        <w:rPr>
          <w:rFonts w:ascii="Corbel" w:hAnsi="Corbel" w:cs="Arial"/>
          <w:sz w:val="24"/>
          <w:szCs w:val="24"/>
        </w:rPr>
        <w:t xml:space="preserve"> </w:t>
      </w:r>
    </w:p>
    <w:p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4.1. A despesa com a execução do objeto será atendida pelo elemento de despesa nº 4.002 – Manutenção Com Recepções, Homenagens, Hospedagens e outros – 339030 – Material de Consumo – Ficha 002;    339039 – Outros Serviços de Terceiros – Pessoa Jurídica – Ficha 005 ;– do Orçamento Municipal 2023.</w:t>
      </w:r>
    </w:p>
    <w:p>
      <w:pPr>
        <w:pStyle w:val="6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>
        <w:rPr>
          <w:rStyle w:val="4"/>
          <w:rFonts w:ascii="Corbel" w:hAnsi="Corbel" w:cs="Arial"/>
          <w:color w:val="000000"/>
        </w:rPr>
        <w:t>5.Da Documentação</w:t>
      </w:r>
    </w:p>
    <w:p>
      <w:pPr>
        <w:pStyle w:val="6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>
        <w:rPr>
          <w:rFonts w:ascii="Corbel" w:hAnsi="Corbel" w:cs="Arial"/>
          <w:color w:val="000000"/>
        </w:rPr>
        <w:t>5.1 Os interessados deverão apresentar documentação relativa à habilitação jurídica, qualificação técnica, qualificação econômico-financeira, regularidade fiscal e trabalhista.</w:t>
      </w:r>
    </w:p>
    <w:p>
      <w:pPr>
        <w:pStyle w:val="6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>
        <w:rPr>
          <w:rStyle w:val="4"/>
          <w:rFonts w:ascii="Corbel" w:hAnsi="Corbel" w:cs="Arial"/>
          <w:b w:val="0"/>
          <w:color w:val="000000"/>
        </w:rPr>
        <w:t>5.2  A documentação mínima relativa à habilitação jurídica, à regularidade fiscal e trabalhista</w:t>
      </w:r>
      <w:r>
        <w:rPr>
          <w:rStyle w:val="4"/>
          <w:rFonts w:ascii="Corbel" w:hAnsi="Corbel" w:cs="Arial"/>
          <w:color w:val="000000"/>
        </w:rPr>
        <w:t xml:space="preserve"> </w:t>
      </w:r>
      <w:r>
        <w:rPr>
          <w:rFonts w:ascii="Corbel" w:hAnsi="Corbel" w:cs="Arial"/>
          <w:color w:val="000000"/>
        </w:rPr>
        <w:t xml:space="preserve"> consistirá em na cédula de identidade;  ato constitutivo, estatuto/ contrato social em vigor, devidamente registrado ou cópia do CNPJ ou requerimento de inscrição; prova de regularidade com a Fazenda Federal (CND); prova de regularidade com o FGTS e com a Justiça do Trabalho (CNDT).</w:t>
      </w:r>
    </w:p>
    <w:p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6.Da Vistoria </w:t>
      </w:r>
    </w:p>
    <w:p>
      <w:pPr>
        <w:pStyle w:val="8"/>
        <w:ind w:left="0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6.1 A vistória ocorrerá na entrega dos itens pelos membros da Portaria nº 07/2023.</w:t>
      </w:r>
    </w:p>
    <w:p>
      <w:pPr>
        <w:pStyle w:val="8"/>
        <w:ind w:left="0"/>
        <w:jc w:val="both"/>
        <w:rPr>
          <w:rFonts w:ascii="Corbel" w:hAnsi="Corbel" w:cs="Arial"/>
          <w:sz w:val="24"/>
          <w:szCs w:val="24"/>
        </w:rPr>
      </w:pPr>
    </w:p>
    <w:p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7. Da Cotação prévia entre interessados do ramo em Processo de Dispensa ocorrido em 2022, mantendo se o intervalo de um ano para o evento semelhante.</w:t>
      </w:r>
    </w:p>
    <w:p>
      <w:pPr>
        <w:jc w:val="both"/>
        <w:rPr>
          <w:rFonts w:ascii="Corbel" w:hAnsi="Corbel" w:cs="Arial"/>
          <w:b/>
          <w:sz w:val="24"/>
          <w:szCs w:val="24"/>
        </w:rPr>
      </w:pPr>
    </w:p>
    <w:p>
      <w:pPr>
        <w:jc w:val="both"/>
        <w:rPr>
          <w:rFonts w:ascii="Corbel" w:hAnsi="Corbel" w:cs="Arial"/>
          <w:b/>
          <w:sz w:val="24"/>
          <w:szCs w:val="24"/>
        </w:rPr>
      </w:pPr>
    </w:p>
    <w:p>
      <w:pPr>
        <w:spacing w:after="0" w:line="240" w:lineRule="auto"/>
        <w:contextualSpacing/>
        <w:jc w:val="center"/>
        <w:rPr>
          <w:rFonts w:ascii="Corbel" w:hAnsi="Corbel" w:eastAsia="Times New Roman" w:cs="Arial"/>
          <w:b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sz w:val="24"/>
          <w:szCs w:val="24"/>
          <w:lang w:eastAsia="pt-BR"/>
        </w:rPr>
        <w:t>MAPA DE PESQUISA DE MERCADO</w:t>
      </w:r>
    </w:p>
    <w:p>
      <w:pPr>
        <w:spacing w:after="0" w:line="240" w:lineRule="auto"/>
        <w:contextualSpacing/>
        <w:jc w:val="center"/>
        <w:rPr>
          <w:rFonts w:ascii="Corbel" w:hAnsi="Corbel" w:eastAsia="Times New Roman" w:cs="Arial"/>
          <w:b/>
          <w:sz w:val="24"/>
          <w:szCs w:val="24"/>
          <w:lang w:eastAsia="pt-BR"/>
        </w:rPr>
      </w:pPr>
      <w:r>
        <w:rPr>
          <w:rFonts w:ascii="Corbel" w:hAnsi="Corbel" w:eastAsia="Times New Roman" w:cs="Arial"/>
          <w:b/>
          <w:sz w:val="24"/>
          <w:szCs w:val="24"/>
          <w:lang w:eastAsia="pt-BR"/>
        </w:rPr>
        <w:t xml:space="preserve">Período: 28/09/2022 à 05/10/2022 </w:t>
      </w:r>
    </w:p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  <w:r>
        <w:rPr>
          <w:rFonts w:ascii="Corbel" w:hAnsi="Corbel"/>
          <w:sz w:val="24"/>
          <w:szCs w:val="24"/>
        </w:rPr>
        <w:t xml:space="preserve">                             </w:t>
      </w:r>
    </w:p>
    <w:tbl>
      <w:tblPr>
        <w:tblStyle w:val="3"/>
        <w:tblpPr w:leftFromText="141" w:rightFromText="141" w:bottomFromText="200" w:vertAnchor="text" w:horzAnchor="page" w:tblpX="893" w:tblpY="237"/>
        <w:tblW w:w="55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810"/>
        <w:gridCol w:w="1364"/>
        <w:gridCol w:w="643"/>
        <w:gridCol w:w="702"/>
        <w:gridCol w:w="625"/>
        <w:gridCol w:w="719"/>
        <w:gridCol w:w="1201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DESCRIÇÃO DO PRODUTO/SERVIÇO (OBJETO)*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Helvécio da Silva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Piovezana &amp; Martins Ltda</w:t>
            </w:r>
          </w:p>
        </w:tc>
        <w:tc>
          <w:tcPr>
            <w:tcW w:w="11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107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Banco de Preços</w:t>
            </w:r>
          </w:p>
          <w:p>
            <w:pPr>
              <w:spacing w:after="0" w:line="240" w:lineRule="auto"/>
              <w:ind w:left="-107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TCEMG 05/10/2022</w:t>
            </w:r>
          </w:p>
          <w:p>
            <w:pPr>
              <w:spacing w:after="0" w:line="240" w:lineRule="auto"/>
              <w:ind w:left="-107"/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b/>
                <w:sz w:val="18"/>
                <w:szCs w:val="18"/>
                <w:lang w:eastAsia="pt-BR"/>
              </w:rPr>
              <w:t>Preço máximo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4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Style w:val="10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jc w:val="both"/>
              <w:rPr>
                <w:rFonts w:cs="Times New Roman"/>
              </w:rPr>
            </w:pPr>
            <w:r>
              <w:rPr>
                <w:rStyle w:val="10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7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Vlr Unit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Vlr Global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Vlr Unit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Vlr Global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Vlr Unit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Vlr Global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2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7,50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8,25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82,50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8,59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85,90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10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LARANJA: envasado em garrafas PET reciclável de 2 Litros, classificação normal. (Marca-referência indicativa de parâmetro de qualidade: FANTA DA FABRICANTE COCA-COLA COMPANY, EQUIVALENTE OU DE MELHOR QUALIDADE 10 - Unidade de fornecimento: Unidade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8,25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82,50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5,99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59,90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Style w:val="10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GÁS REFRIGERANTE:</w:t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GUARANÁ: envasado em garrafas PET reciclável de 2 Litros, classificação normal. (Marca-referência indicativa de parâmetro de qualidade: Antárctica, equivalente ou de melhor qualidade. Quantidade: 10;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11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7,90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79,00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6,80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68,00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12,70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127,00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Suco de nectar da fruta em caixa tetra pak de diversos sabores: uva, caju,maracujá, manga, outros.Embalagem contendo 1 litro.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28 caixas, sendo 7 de cada sabor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4,90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137,20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4,80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134,40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Não encontrado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Não encontrado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  510ml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0,99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396,00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1.600,00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Total de 1.500 unidades ( sendo 15 pacotes com 100 unidades cada)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5,90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88,50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5,60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84,00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7,50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75,00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  de boa qualidade, tamanho sugerido 23,5cm x 23,5cm - kit com 500 unidades</w:t>
            </w:r>
          </w:p>
          <w:p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1,85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14,80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4,99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49,90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>Saco de lixo reforçado 100 litros com 25 unidades</w:t>
            </w:r>
          </w:p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rolos (unidades)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16,30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163,00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69,00</w:t>
            </w: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Por pct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690,00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10 rolos(unidades)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16,90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169,00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17,99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</w:pPr>
            <w:r>
              <w:rPr>
                <w:rFonts w:ascii="Corbel" w:hAnsi="Corbel" w:eastAsia="Times New Roman" w:cs="Arial"/>
                <w:sz w:val="18"/>
                <w:szCs w:val="18"/>
                <w:lang w:eastAsia="pt-BR"/>
              </w:rPr>
              <w:t>179,90</w:t>
            </w:r>
          </w:p>
        </w:tc>
      </w:tr>
    </w:tbl>
    <w:p>
      <w:pPr>
        <w:spacing w:after="0" w:line="240" w:lineRule="auto"/>
        <w:jc w:val="both"/>
        <w:rPr>
          <w:rFonts w:ascii="Corbel" w:hAnsi="Corbel" w:eastAsia="Times New Roman" w:cs="Arial"/>
          <w:sz w:val="24"/>
          <w:szCs w:val="24"/>
          <w:lang w:eastAsia="pt-BR"/>
        </w:rPr>
      </w:pPr>
      <w:r>
        <w:rPr>
          <w:rFonts w:ascii="Corbel" w:hAnsi="Corbel"/>
          <w:sz w:val="24"/>
          <w:szCs w:val="24"/>
        </w:rPr>
        <w:t xml:space="preserve">                             </w:t>
      </w:r>
    </w:p>
    <w:p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Importante: As bebidas deverão ser entregues devidamente geladas em data de 27/10/2023, horário das 18 horas, à rua Professor José Sátiro de Melo, 85, centro, Piedade de Ponte Nova/MG, em condições de serem servidos a partir das 20 horas desta data. </w:t>
      </w:r>
    </w:p>
    <w:p>
      <w:pPr>
        <w:ind w:left="-567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8. Manifestação Da Administração na busca em obter propostas adicionais de eventuais interessados</w:t>
      </w:r>
    </w:p>
    <w:p>
      <w:pPr>
        <w:pStyle w:val="8"/>
        <w:ind w:left="-567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8.1 Conforme o parágrafo 3º do artigo 75 da Lei 14.133/21 (Nova Lei de Licitações), a Casa poderá obter propostas adicionais de eventuais interessados, inclusive das empresas que já apresentaram orçamentos, com o objetivo de selecionar a proposta mais vantajosa para a Câmara Municipal de Piedade de Ponte Nova. O setor de Compras da Casa já obteve orçamentos de empresas requeridas para obtenção das propostas ao serviço a ser contratado, conforme especificação do objeto acima relacionado.</w:t>
      </w:r>
    </w:p>
    <w:p>
      <w:pPr>
        <w:pStyle w:val="8"/>
        <w:ind w:left="-567"/>
        <w:jc w:val="both"/>
        <w:rPr>
          <w:rFonts w:ascii="Corbel" w:hAnsi="Corbel" w:cs="Arial"/>
          <w:sz w:val="24"/>
          <w:szCs w:val="24"/>
        </w:rPr>
      </w:pPr>
    </w:p>
    <w:p>
      <w:pPr>
        <w:pStyle w:val="8"/>
        <w:ind w:left="-567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9. No presente processo a minuta de contrato foi dispensada por serem itens de pronta-entrega comumente consumidas pelo órgão municipal.</w:t>
      </w:r>
    </w:p>
    <w:p>
      <w:pPr>
        <w:pStyle w:val="8"/>
        <w:ind w:left="-567"/>
        <w:jc w:val="both"/>
        <w:rPr>
          <w:rFonts w:ascii="Corbel" w:hAnsi="Corbel" w:cs="Arial"/>
          <w:sz w:val="24"/>
          <w:szCs w:val="24"/>
        </w:rPr>
      </w:pPr>
    </w:p>
    <w:p>
      <w:pPr>
        <w:pStyle w:val="8"/>
        <w:ind w:left="-567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Piedade de Ponte Nova, 16 de agosto  de 2023</w:t>
      </w:r>
    </w:p>
    <w:p>
      <w:pPr>
        <w:pStyle w:val="8"/>
        <w:ind w:left="-567"/>
        <w:jc w:val="center"/>
        <w:rPr>
          <w:rFonts w:ascii="Corbel" w:hAnsi="Corbel" w:cs="Arial"/>
          <w:sz w:val="24"/>
          <w:szCs w:val="24"/>
        </w:rPr>
      </w:pPr>
    </w:p>
    <w:p>
      <w:pPr>
        <w:pStyle w:val="8"/>
        <w:ind w:left="-567"/>
        <w:jc w:val="center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Maria Aparecida Brum da Silveira</w:t>
      </w:r>
    </w:p>
    <w:p>
      <w:pPr>
        <w:jc w:val="both"/>
        <w:rPr>
          <w:rFonts w:ascii="Corbel" w:hAnsi="Corbel" w:cs="Arial"/>
          <w:b/>
          <w:sz w:val="24"/>
          <w:szCs w:val="24"/>
        </w:rPr>
      </w:pPr>
    </w:p>
    <w:sectPr>
      <w:headerReference r:id="rId5" w:type="default"/>
      <w:pgSz w:w="11906" w:h="16838"/>
      <w:pgMar w:top="1417" w:right="1701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2049" o:spid="_x0000_s2049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2049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>
    <w:pPr>
      <w:pStyle w:val="7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38"/>
    <w:rsid w:val="00030741"/>
    <w:rsid w:val="006E2870"/>
    <w:rsid w:val="00A8570B"/>
    <w:rsid w:val="00B31DD1"/>
    <w:rsid w:val="00BD30C6"/>
    <w:rsid w:val="00BF5986"/>
    <w:rsid w:val="00C13E08"/>
    <w:rsid w:val="00D04A38"/>
    <w:rsid w:val="00E66A2D"/>
    <w:rsid w:val="139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Cabeçalho Char"/>
    <w:basedOn w:val="2"/>
    <w:link w:val="7"/>
    <w:uiPriority w:val="99"/>
  </w:style>
  <w:style w:type="character" w:customStyle="1" w:styleId="10">
    <w:name w:val="tex3b"/>
    <w:basedOn w:val="2"/>
    <w:uiPriority w:val="0"/>
  </w:style>
  <w:style w:type="character" w:customStyle="1" w:styleId="11">
    <w:name w:val="tex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1412</Words>
  <Characters>7625</Characters>
  <Lines>63</Lines>
  <Paragraphs>18</Paragraphs>
  <TotalTime>1</TotalTime>
  <ScaleCrop>false</ScaleCrop>
  <LinksUpToDate>false</LinksUpToDate>
  <CharactersWithSpaces>9019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2023-08-29T13:37:00Z</dcterms:created>
  <dc:creator>Thais</dc:creator>
  <cp:lastModifiedBy>camar</cp:lastModifiedBy>
  <dcterms:modified xsi:type="dcterms:W3CDTF">2023-08-29T17:39:48Z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1046-12.2.0.13193</vt:lpwstr>
  </property>
  <property fmtid="{D5CDD505-2E9C-101B-9397-08002B2CF9AE}" pid="3" name="ICV">
    <vt:lpwstr>05125617F96E49DABBA4BE04FCA9642C_12</vt:lpwstr>
  </property>
</Properties>
</file>